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228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31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Агандеевой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31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отчет по форме ЕФС-1, раздел 2 за 12 месяцев (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ХМАО-Югре, с нарушением установленного п.1 ст.24 Федерального закона от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 срока предоставления отчета на бумажном носителе - не позднее 25-го числа календарного месяца, следующего за отчетным периодом (кварталом), то есть до </w:t>
      </w:r>
      <w:r>
        <w:rPr>
          <w:rStyle w:val="cat-Dategrp-1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2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ч.2 ст.15.33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2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присутствовала. О дате, времени и месте рассмотрения дела извещена судебной повесткой,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ст.24 Федерального закона от </w:t>
      </w:r>
      <w:r>
        <w:rPr>
          <w:rStyle w:val="cat-Dategrp-1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страховщика по месту их регистрации сведения о начисленных страховых взносах в составе единой формы сведений, предусмотренной ст.8 Федерального закона от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вышеуказанных норм, </w:t>
      </w:r>
      <w:r>
        <w:rPr>
          <w:rStyle w:val="cat-FIOgrp-2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 по форме ЕФС-1, раздел 2 за 12 месяцев (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Данный отчет был представлен страхователем по телекоммуникационным каналам связи </w:t>
      </w:r>
      <w:r>
        <w:rPr>
          <w:rStyle w:val="cat-Dategrp-2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3rplc-32"/>
          <w:rFonts w:ascii="Times New Roman" w:eastAsia="Times New Roman" w:hAnsi="Times New Roman" w:cs="Times New Roman"/>
          <w:sz w:val="28"/>
          <w:szCs w:val="28"/>
        </w:rPr>
        <w:t>время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 от </w:t>
      </w:r>
      <w:r>
        <w:rPr>
          <w:rStyle w:val="cat-Dategrp-2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86002</w:t>
      </w:r>
      <w:r>
        <w:rPr>
          <w:rFonts w:ascii="Times New Roman" w:eastAsia="Times New Roman" w:hAnsi="Times New Roman" w:cs="Times New Roman"/>
          <w:sz w:val="28"/>
          <w:szCs w:val="28"/>
        </w:rPr>
        <w:t>5200122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31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Style w:val="cat-FIOgrp-2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совершения правонарушения являлся единоличным исполнительным органом; скриншотом с уведомлением о доставке, подтверждающим фак</w:t>
      </w:r>
      <w:r>
        <w:rPr>
          <w:rFonts w:ascii="Times New Roman" w:eastAsia="Times New Roman" w:hAnsi="Times New Roman" w:cs="Times New Roman"/>
          <w:sz w:val="28"/>
          <w:szCs w:val="28"/>
        </w:rPr>
        <w:t>т его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2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а именно не своевременное предоставление отчета по форме ЕФС-1, раздел 2 за 12 месяцев (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Dategrp-1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отчета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Добровольное прекращение противоправного поведения должностным лицом в виде представления отчета по форме ЕФС-1, раздел 2 за 12 месяцев (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Dategrp-14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ОСФР по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таком положении мировой судья приходит к выводу о назначении должностному лицу наказания в пределах санкции ч.2 ст.15.33 КоАП РФ, в соответствии с требованиями ст.ст.3.1,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31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8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 - РКЦ Ханты-Мансийск//УФК по Ханты-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9rplc-50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БИКТОФК-007162163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счета, Р/счет) -03100643000000018700;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- 40102810245370000007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- УФК по </w:t>
      </w:r>
      <w:r>
        <w:rPr>
          <w:rStyle w:val="cat-Addressgrp-10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 - </w:t>
      </w:r>
      <w:r>
        <w:rPr>
          <w:rStyle w:val="cat-Addressgrp-1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л/с 04874Ф87010)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получателя - 8601002078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КПП получателя - 860101001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получателя - 79711601230060003140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 получателя - 7978600</w:t>
      </w:r>
      <w:r>
        <w:rPr>
          <w:rFonts w:ascii="Times New Roman" w:eastAsia="Times New Roman" w:hAnsi="Times New Roman" w:cs="Times New Roman"/>
          <w:sz w:val="28"/>
          <w:szCs w:val="28"/>
        </w:rPr>
        <w:t>1102250030441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ОКТМО-71871000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7rplc-5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7rplc-5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1960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3rplc-1">
    <w:name w:val="cat-Date grp-1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2rplc-3">
    <w:name w:val="cat-FIO grp-22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31rplc-5">
    <w:name w:val="cat-OrganizationName grp-31 rplc-5"/>
    <w:basedOn w:val="DefaultParagraphFont"/>
  </w:style>
  <w:style w:type="character" w:customStyle="1" w:styleId="cat-UserDefinedgrp-37rplc-7">
    <w:name w:val="cat-UserDefined grp-37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9rplc-9">
    <w:name w:val="cat-PassportData grp-2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30rplc-12">
    <w:name w:val="cat-PassportData grp-30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FIOgrp-24rplc-15">
    <w:name w:val="cat-FIO grp-24 rplc-15"/>
    <w:basedOn w:val="DefaultParagraphFont"/>
  </w:style>
  <w:style w:type="character" w:customStyle="1" w:styleId="cat-OrganizationNamegrp-31rplc-16">
    <w:name w:val="cat-OrganizationName grp-31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Timegrp-32rplc-24">
    <w:name w:val="cat-Time grp-32 rplc-24"/>
    <w:basedOn w:val="DefaultParagraphFont"/>
  </w:style>
  <w:style w:type="character" w:customStyle="1" w:styleId="cat-FIOgrp-24rplc-25">
    <w:name w:val="cat-FIO grp-24 rplc-25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FIOgrp-24rplc-28">
    <w:name w:val="cat-FIO grp-24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Timegrp-33rplc-32">
    <w:name w:val="cat-Time grp-33 rplc-32"/>
    <w:basedOn w:val="DefaultParagraphFont"/>
  </w:style>
  <w:style w:type="character" w:customStyle="1" w:styleId="cat-FIOgrp-25rplc-33">
    <w:name w:val="cat-FIO grp-25 rplc-33"/>
    <w:basedOn w:val="DefaultParagraphFont"/>
  </w:style>
  <w:style w:type="character" w:customStyle="1" w:styleId="cat-Dategrp-21rplc-34">
    <w:name w:val="cat-Date grp-21 rplc-34"/>
    <w:basedOn w:val="DefaultParagraphFont"/>
  </w:style>
  <w:style w:type="character" w:customStyle="1" w:styleId="cat-FIOgrp-25rplc-35">
    <w:name w:val="cat-FIO grp-25 rplc-35"/>
    <w:basedOn w:val="DefaultParagraphFont"/>
  </w:style>
  <w:style w:type="character" w:customStyle="1" w:styleId="cat-OrganizationNamegrp-31rplc-36">
    <w:name w:val="cat-OrganizationName grp-31 rplc-36"/>
    <w:basedOn w:val="DefaultParagraphFont"/>
  </w:style>
  <w:style w:type="character" w:customStyle="1" w:styleId="cat-FIOgrp-24rplc-37">
    <w:name w:val="cat-FIO grp-24 rplc-37"/>
    <w:basedOn w:val="DefaultParagraphFont"/>
  </w:style>
  <w:style w:type="character" w:customStyle="1" w:styleId="cat-FIOgrp-25rplc-38">
    <w:name w:val="cat-FIO grp-2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FIOgrp-25rplc-41">
    <w:name w:val="cat-FIO grp-25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Dategrp-14rplc-43">
    <w:name w:val="cat-Date grp-14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Dategrp-20rplc-45">
    <w:name w:val="cat-Date grp-20 rplc-45"/>
    <w:basedOn w:val="DefaultParagraphFont"/>
  </w:style>
  <w:style w:type="character" w:customStyle="1" w:styleId="cat-OrganizationNamegrp-31rplc-46">
    <w:name w:val="cat-OrganizationName grp-31 rplc-46"/>
    <w:basedOn w:val="DefaultParagraphFont"/>
  </w:style>
  <w:style w:type="character" w:customStyle="1" w:styleId="cat-FIOgrp-26rplc-47">
    <w:name w:val="cat-FIO grp-26 rplc-47"/>
    <w:basedOn w:val="DefaultParagraphFont"/>
  </w:style>
  <w:style w:type="character" w:customStyle="1" w:styleId="cat-Sumgrp-28rplc-48">
    <w:name w:val="cat-Sum grp-28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0rplc-51">
    <w:name w:val="cat-Address grp-10 rplc-51"/>
    <w:basedOn w:val="DefaultParagraphFont"/>
  </w:style>
  <w:style w:type="character" w:customStyle="1" w:styleId="cat-Addressgrp-11rplc-52">
    <w:name w:val="cat-Address grp-11 rplc-52"/>
    <w:basedOn w:val="DefaultParagraphFont"/>
  </w:style>
  <w:style w:type="character" w:customStyle="1" w:styleId="cat-Addressgrp-11rplc-53">
    <w:name w:val="cat-Address grp-1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2rplc-55">
    <w:name w:val="cat-Address grp-1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7rplc-57">
    <w:name w:val="cat-FIO grp-27 rplc-57"/>
    <w:basedOn w:val="DefaultParagraphFont"/>
  </w:style>
  <w:style w:type="character" w:customStyle="1" w:styleId="cat-FIOgrp-27rplc-58">
    <w:name w:val="cat-FIO grp-2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C4C5-AB4B-49F3-9E1B-5EF906F853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